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TEHLİKELİ MADDE TAŞIMACILIĞI CEZA MİKTARLARI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Öncelikle belirtelim ki aşağıdaki fiyatların sadece birinden değil, TMGD bulundurmadığınız süreçle hemen hepsinden mükellef olacaksınız. Buda yaklaşık 20 ila 30 bin TL gibi bir meblağa ulaşmaktadır.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Tehlikeli yük taşımasında izin ve belge zorunluluğu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 :Madde 28- 1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 : Madde 28 – 1 | Tehlikeli yük taşımasında izin ve belge zorunluluğu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602 TL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Taşımacı</w:t>
      </w:r>
      <w:r>
        <w:rPr>
          <w:rFonts w:ascii="Helvetica" w:hAnsi="Helvetica" w:cs="Helvetica"/>
          <w:color w:val="3B3E4F"/>
          <w:sz w:val="26"/>
          <w:szCs w:val="26"/>
        </w:rPr>
        <w:br/>
        <w:t>Söz konusu ihlal giderilinceye kadar taşıt güvenli bir alana park ettirilir ve taşımanın devamına izin verilmez.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SRC5/ADR Sertifikalı sürücü istihdam etme zorunluluğu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 : Madde 28 – 2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 : Madde 28 – 2 | SRC5/ADR Sertifikalı sürücü istihdam etme zorunluluğu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602 TL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Taşımacı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SRC5/ADR Sertifikası alma zorunluluğu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 : Madde 28 – 3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3 | SRC5/ADR Sertifikası alma zorunluluğu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227 TL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Sürücü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Sertifikalı ambalaj kullanmama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(a)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(a) | Sertifikalı ambalaj kullanmama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1.206 TL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Gönderici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Etiket, işaret ve turuncu plakaları kullanmama cezası ( Göndericiye )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(b)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lastRenderedPageBreak/>
        <w:t>Ceza Fiili Adı   : Madde 28 – 4 (b) | Etiket, işaret ve turuncu plakaları kullanmama cezası ( Göndericiye )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1.206 TL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Gönderici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Etiket, işaret ve turuncu plakaları kullanmama cezası ( Taşıyıcıya )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(b)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(b) | Etiket, işaret ve turuncu plakaları kullanmama cezası ( Taşıyıcıya )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: 602 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Taşımacı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Etiket, işaret ve turuncu plakaları kullanmama cezası ( Sürücüye )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Kanun: Madde 28 – 4 (b)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(b) | Etiket, işaret ve turuncu plakaları kullanmama cezası (Sürücüye)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120 TL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Sürücü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Tehlikeli Madde Faaliyet Belgesi alma zorunluluğu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(c)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(c) | Tehlikeli Madde Faaliyet Belgesi alma zorunluluğu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1.162 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Gerçek veya Tüzel Kişi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taşıma evrakı bulundurmama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(ç)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(ç) | Araçta taşıma evrakı bulundurmama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602 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Gönderici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yazılı talimat bulundurmama cezası ( Gönderene )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   : Madde 28 – 4 (d)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 xml:space="preserve">Ceza Fiili Adı     : Madde 28 – 4 (d) | Araçta yazılı talimat bulundurmama </w:t>
      </w:r>
      <w:r>
        <w:rPr>
          <w:rFonts w:ascii="Helvetica" w:hAnsi="Helvetica" w:cs="Helvetica"/>
          <w:color w:val="3B3E4F"/>
          <w:sz w:val="26"/>
          <w:szCs w:val="26"/>
        </w:rPr>
        <w:lastRenderedPageBreak/>
        <w:t>cezası ( Gönderene )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301 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Gönderici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yazılı talimat bulundurmama cezası ( Taşımacıya )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   : Madde 28 – 4 – (d)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 : Madde 28 – 4 – (d) | Araçta yazılı talimat bulundurmama cezası ( Taşımacıya )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301 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Taşımacı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yazılı talimat bulundurmama cezası ( Sürücüye )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   : Madde 28 4 (d)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   : Madde 28 4 (d) | Araçta yazılı talimat bulundurmama cezası ( Sürücüye )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60 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Sürücü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ADR Uygunluk Belgesi bulundurmama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(e)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   ı: Madde 28 – 4 (e) | Araçta ADR Uygunluk Belgesi bulundurmama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1.206 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Taşımacı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taşıma izin belgesinin fotokopisini bulundurmama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(f)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(f) | Araçta taşıma izin belgesinin fotokopisini bulundurmama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60TL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Sürücü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Araçta Zorunlu Mali Sorumluluk Sigortası poliçesi Bulundurmama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(g)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28 – 4 (g) | Araçta Zorunlu Mali Sorumluluk Sigortası poliçesi bulundurmama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lastRenderedPageBreak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602TL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Taşımacı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Tehlikeli madde güvenlik danışmanı istihdam etmeme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28 – 4 (ğ)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   : Madde 28 – 4 (ğ) | Tehlikeli madde güvenlik danışmanı istihdam etmeme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3.114 TL</w:t>
      </w:r>
      <w:r>
        <w:rPr>
          <w:rFonts w:ascii="Helvetica" w:hAnsi="Helvetica" w:cs="Helvetica"/>
          <w:b/>
          <w:bCs/>
          <w:color w:val="3B3E4F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t>Ceza Kime Verilir: Firma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İdari para cezalarının her yıl artırım oranı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   : Madde 28 – 5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   : Madde 28 – 5 | İdari para cezalarının her yıl artırım oranı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   : Yeniden değerleme oranında artırılarak uygulanır.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Gönderenin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   : Madde 30 – 1 (a)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   : Madde 30 – 1 (a) | Gönderenin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</w:t>
      </w:r>
      <w:r>
        <w:rPr>
          <w:rFonts w:ascii="Helvetica" w:hAnsi="Helvetica" w:cs="Helvetica"/>
          <w:color w:val="3B3E4F"/>
          <w:sz w:val="26"/>
          <w:szCs w:val="26"/>
        </w:rPr>
        <w:t> 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Gönderici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Paketleyenin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(b)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(b) | Paketleyenin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lastRenderedPageBreak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3 </w:t>
      </w:r>
      <w:r>
        <w:rPr>
          <w:rFonts w:ascii="Helvetica" w:hAnsi="Helvetica" w:cs="Helvetica"/>
          <w:color w:val="3B3E4F"/>
          <w:sz w:val="26"/>
          <w:szCs w:val="26"/>
        </w:rPr>
        <w:t>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Paketleyen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Yükleyenin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(c)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(c) | Yükleyenin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3 </w:t>
      </w:r>
      <w:r>
        <w:rPr>
          <w:rFonts w:ascii="Helvetica" w:hAnsi="Helvetica" w:cs="Helvetica"/>
          <w:color w:val="3B3E4F"/>
          <w:sz w:val="26"/>
          <w:szCs w:val="26"/>
        </w:rPr>
        <w:t>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Yükleyen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Dolduranın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(ç)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(ç) | Dolduranın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3 </w:t>
      </w:r>
      <w:r>
        <w:rPr>
          <w:rFonts w:ascii="Helvetica" w:hAnsi="Helvetica" w:cs="Helvetica"/>
          <w:color w:val="3B3E4F"/>
          <w:sz w:val="26"/>
          <w:szCs w:val="26"/>
        </w:rPr>
        <w:t>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Dolduran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Taşımacının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(d)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(d) | Taşımacının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3 </w:t>
      </w:r>
      <w:r>
        <w:rPr>
          <w:rFonts w:ascii="Helvetica" w:hAnsi="Helvetica" w:cs="Helvetica"/>
          <w:color w:val="3B3E4F"/>
          <w:sz w:val="26"/>
          <w:szCs w:val="26"/>
        </w:rPr>
        <w:t>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Taşımacı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Sürücü ve diğer görevlilerin uyması gereken kurallar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(e)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(e) | Sürücü ve diğer görevlilerin uyması gereken kurallar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2 </w:t>
      </w:r>
      <w:r>
        <w:rPr>
          <w:rFonts w:ascii="Helvetica" w:hAnsi="Helvetica" w:cs="Helvetica"/>
          <w:color w:val="3B3E4F"/>
          <w:sz w:val="26"/>
          <w:szCs w:val="26"/>
        </w:rPr>
        <w:t>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Sürücü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Alıcının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(f)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(f) | Alıcının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lastRenderedPageBreak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</w:t>
      </w:r>
      <w:r>
        <w:rPr>
          <w:rFonts w:ascii="Helvetica" w:hAnsi="Helvetica" w:cs="Helvetica"/>
          <w:color w:val="3B3E4F"/>
          <w:sz w:val="26"/>
          <w:szCs w:val="26"/>
        </w:rPr>
        <w:t> 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Alıcı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Boşaltanın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(g)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(g) | Boşaltanın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3 </w:t>
      </w:r>
      <w:r>
        <w:rPr>
          <w:rFonts w:ascii="Helvetica" w:hAnsi="Helvetica" w:cs="Helvetica"/>
          <w:color w:val="3B3E4F"/>
          <w:sz w:val="26"/>
          <w:szCs w:val="26"/>
        </w:rPr>
        <w:t>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Boşaltan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Tank-konteynır/taşınabilir tank işletmecisinin yükümlülükleri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1 (ğ)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1 (ğ) | Tank-konteyner/taşınabilir tank işletmecisinin yükümlülükleri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</w:t>
      </w:r>
      <w:r>
        <w:rPr>
          <w:rFonts w:ascii="Helvetica" w:hAnsi="Helvetica" w:cs="Helvetica"/>
          <w:color w:val="3B3E4F"/>
          <w:sz w:val="26"/>
          <w:szCs w:val="26"/>
        </w:rPr>
        <w:t> uyarma</w:t>
      </w:r>
      <w:r>
        <w:rPr>
          <w:rFonts w:ascii="Helvetica" w:hAnsi="Helvetica" w:cs="Helvetica"/>
          <w:color w:val="3B3E4F"/>
          <w:sz w:val="26"/>
          <w:szCs w:val="26"/>
        </w:rPr>
        <w:br/>
        <w:t>Ceza Kime Verilir: Firma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Uyarmaların paraya çevrilme şartları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2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2 | Uyarmaların paraya çevrilme şartları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Her uyarmaya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79 TL</w:t>
      </w:r>
      <w:r>
        <w:rPr>
          <w:rFonts w:ascii="Helvetica" w:hAnsi="Helvetica" w:cs="Helvetica"/>
          <w:color w:val="3B3E4F"/>
          <w:sz w:val="26"/>
          <w:szCs w:val="26"/>
        </w:rPr>
        <w:t> olmak üzere yetkili saymanlığa ödemede bulunduğunu bildirmesi ve bunu belgelemesi halinde uyarmalar kaldırılır. Bu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90</w:t>
      </w:r>
      <w:r>
        <w:rPr>
          <w:rFonts w:ascii="Helvetica" w:hAnsi="Helvetica" w:cs="Helvetica"/>
          <w:color w:val="3B3E4F"/>
          <w:sz w:val="26"/>
          <w:szCs w:val="26"/>
        </w:rPr>
        <w:t> günlük süre içinde müracaat edilerek paraya çevrilmeyen uyarmalar kaldırılmaz.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Uyarmaların paraya çevrilmesinde her yıl için artırım oranı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3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30 – 3 | Uyarmaların paraya çevrilmesinde her yıl için artırım oranı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Yeniden değerleme oranında artırılarak uygulanır.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Kaldırılmayan ve 50 ‘ ye ulaşan uyarmalara verilecek ceza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30 – 4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</w:r>
      <w:r>
        <w:rPr>
          <w:rFonts w:ascii="Helvetica" w:hAnsi="Helvetica" w:cs="Helvetica"/>
          <w:color w:val="3B3E4F"/>
          <w:sz w:val="26"/>
          <w:szCs w:val="26"/>
        </w:rPr>
        <w:lastRenderedPageBreak/>
        <w:t>Ceza Fiili Adı     : Madde 30 – 4 | Kaldırılmayan ve 50‘ye ulaşan uyarmalara verilecek ceza | Tehlikeli Madde Taşıma Yönetmeliği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Faaliyet durdurmanın kesinleşmesinden sonra ödeme yapma cezası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31 – 2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31 – 2 | Faaliyet durdurmanın kesinleşmesinden sonra ödeme yapma cezası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Her uyarma için iki katı ücret alınarak uyarmalar kaldırılır ve faaliyet durdurma işlemi uygulanmaz.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 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Uyarma kaldırma süresi ve ücreti</w:t>
      </w:r>
    </w:p>
    <w:p w:rsidR="00DF184E" w:rsidRDefault="00DF184E" w:rsidP="00DF18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B3E4F"/>
          <w:sz w:val="26"/>
          <w:szCs w:val="26"/>
        </w:rPr>
      </w:pPr>
      <w:r>
        <w:rPr>
          <w:rFonts w:ascii="Helvetica" w:hAnsi="Helvetica" w:cs="Helvetica"/>
          <w:color w:val="3B3E4F"/>
          <w:sz w:val="26"/>
          <w:szCs w:val="26"/>
        </w:rPr>
        <w:t>İlgili Kanun       : Madde 31 – 3</w:t>
      </w:r>
      <w:r>
        <w:rPr>
          <w:rFonts w:ascii="Helvetica" w:hAnsi="Helvetica" w:cs="Helvetica"/>
          <w:color w:val="3B3E4F"/>
          <w:sz w:val="26"/>
          <w:szCs w:val="26"/>
        </w:rPr>
        <w:br/>
        <w:t>İlgili Mevzuat   : 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 Fiili Adı   : Madde 31 – 3 | Uyarma kaldırma süresi ve ücreti | Tehlikeli Madde Taşıma Yönetmeliği</w:t>
      </w:r>
      <w:r>
        <w:rPr>
          <w:rFonts w:ascii="Helvetica" w:hAnsi="Helvetica" w:cs="Helvetica"/>
          <w:color w:val="3B3E4F"/>
          <w:sz w:val="26"/>
          <w:szCs w:val="26"/>
        </w:rPr>
        <w:br/>
        <w:t>Cezası             : En geç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20 gün</w:t>
      </w:r>
      <w:r>
        <w:rPr>
          <w:rFonts w:ascii="Helvetica" w:hAnsi="Helvetica" w:cs="Helvetica"/>
          <w:color w:val="3B3E4F"/>
          <w:sz w:val="26"/>
          <w:szCs w:val="26"/>
        </w:rPr>
        <w:t> içinde Bakanlıkça </w:t>
      </w:r>
      <w:r>
        <w:rPr>
          <w:rStyle w:val="Strong"/>
          <w:rFonts w:ascii="Helvetica" w:hAnsi="Helvetica" w:cs="Helvetica"/>
          <w:color w:val="3B3E4F"/>
          <w:sz w:val="26"/>
          <w:szCs w:val="26"/>
          <w:bdr w:val="none" w:sz="0" w:space="0" w:color="auto" w:frame="1"/>
        </w:rPr>
        <w:t>30 gün</w:t>
      </w:r>
      <w:r>
        <w:rPr>
          <w:rFonts w:ascii="Helvetica" w:hAnsi="Helvetica" w:cs="Helvetica"/>
          <w:color w:val="3B3E4F"/>
          <w:sz w:val="26"/>
          <w:szCs w:val="26"/>
        </w:rPr>
        <w:t> süreyle geri alınır.</w:t>
      </w:r>
      <w:r>
        <w:rPr>
          <w:rFonts w:ascii="Helvetica" w:hAnsi="Helvetica" w:cs="Helvetica"/>
          <w:color w:val="3B3E4F"/>
          <w:sz w:val="26"/>
          <w:szCs w:val="26"/>
        </w:rPr>
        <w:br/>
        <w:t>Bu durumdaki sürücülerin ADR Sürücü Eğitim Sertifikasını verilen sürede Bakanlığa teslim etmemeleri halinde, söz konusu belgeleri iptal edilir ve bir yıl geçmedikçe yenisi düzenlenmez.</w:t>
      </w:r>
    </w:p>
    <w:p w:rsidR="00F27514" w:rsidRDefault="00F27514">
      <w:bookmarkStart w:id="0" w:name="_GoBack"/>
      <w:bookmarkEnd w:id="0"/>
    </w:p>
    <w:sectPr w:rsidR="00F2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4E"/>
    <w:rsid w:val="00DF184E"/>
    <w:rsid w:val="00F2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CDAE-B81F-4F87-90AF-153C41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DF1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cigdemy03</dc:creator>
  <cp:keywords/>
  <dc:description/>
  <cp:lastModifiedBy>cigdemy03</cp:lastModifiedBy>
  <cp:revision>1</cp:revision>
  <dcterms:created xsi:type="dcterms:W3CDTF">2017-12-17T14:03:00Z</dcterms:created>
  <dcterms:modified xsi:type="dcterms:W3CDTF">2017-12-17T14:04:00Z</dcterms:modified>
</cp:coreProperties>
</file>